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июня 2022 г. № 562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июня 2022 г. № 562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4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Революции 1905 года г.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Воронежа и жилых помещений в нем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27.12.2013 № 1295 «О признании аварийным и подлежащим сносу дома 4 по ул. Революции 1905 года г. Воронежа»,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2030 кв. м с кадастровым номером 36:34:0606001:10241, разрешенное использование: многоквартирные малоэтажные жилые дома, расположенный под многоквартирным домом № 4 по ул. Революции 1905 года г. Воронежа.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4 по ул. Революции 1905 года г. Воронежа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